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Layout"/>
        <w:tblW w:w="0" w:type="auto"/>
        <w:jc w:val="center"/>
        <w:tblLayout w:type="fixed"/>
        <w:tblLook w:val="04A0" w:firstRow="1" w:lastRow="0" w:firstColumn="1" w:lastColumn="0" w:noHBand="0" w:noVBand="1"/>
        <w:tblDescription w:val="Brochure layout table page 1"/>
      </w:tblPr>
      <w:tblGrid>
        <w:gridCol w:w="3840"/>
        <w:gridCol w:w="713"/>
        <w:gridCol w:w="713"/>
        <w:gridCol w:w="3843"/>
        <w:gridCol w:w="720"/>
        <w:gridCol w:w="720"/>
        <w:gridCol w:w="3851"/>
      </w:tblGrid>
      <w:tr w:rsidR="005A6145" w:rsidTr="00D15C52">
        <w:trPr>
          <w:trHeight w:hRule="exact" w:val="10800"/>
          <w:jc w:val="center"/>
        </w:trPr>
        <w:tc>
          <w:tcPr>
            <w:tcW w:w="3840" w:type="dxa"/>
          </w:tcPr>
          <w:sdt>
            <w:sdtPr>
              <w:alias w:val="Click icon at right to replace picture"/>
              <w:tag w:val="Click icon at right to replace picture"/>
              <w:id w:val="321324275"/>
              <w:picture/>
            </w:sdtPr>
            <w:sdtEndPr/>
            <w:sdtContent>
              <w:p w:rsidR="005A6145" w:rsidRDefault="002F3121">
                <w:r>
                  <w:rPr>
                    <w:noProof/>
                    <w:lang w:eastAsia="en-US"/>
                  </w:rPr>
                  <w:drawing>
                    <wp:inline distT="0" distB="0" distL="0" distR="0">
                      <wp:extent cx="2432304" cy="1611401"/>
                      <wp:effectExtent l="0" t="0" r="6350" b="8255"/>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432304" cy="1611401"/>
                              </a:xfrm>
                              <a:prstGeom prst="rect">
                                <a:avLst/>
                              </a:prstGeom>
                              <a:noFill/>
                              <a:ln>
                                <a:noFill/>
                              </a:ln>
                              <a:extLst>
                                <a:ext uri="{53640926-AAD7-44D8-BBD7-CCE9431645EC}">
                                  <a14:shadowObscured xmlns:a14="http://schemas.microsoft.com/office/drawing/2010/main"/>
                                </a:ext>
                              </a:extLst>
                            </pic:spPr>
                          </pic:pic>
                        </a:graphicData>
                      </a:graphic>
                    </wp:inline>
                  </w:drawing>
                </w:r>
              </w:p>
            </w:sdtContent>
          </w:sdt>
          <w:p w:rsidR="005A6145" w:rsidRDefault="007B45A6">
            <w:pPr>
              <w:pStyle w:val="Caption"/>
            </w:pPr>
            <w:r>
              <w:t xml:space="preserve">Access II has two wheelchair  </w:t>
            </w:r>
            <w:r w:rsidR="00CE10A3">
              <w:t xml:space="preserve">mobility </w:t>
            </w:r>
            <w:r>
              <w:t>equipped vans</w:t>
            </w:r>
          </w:p>
          <w:p w:rsidR="007B45A6" w:rsidRPr="007B45A6" w:rsidRDefault="007B45A6" w:rsidP="00CC69F1">
            <w:pPr>
              <w:spacing w:after="180" w:line="240" w:lineRule="auto"/>
              <w:rPr>
                <w:rFonts w:ascii="Arial" w:eastAsia="Arial" w:hAnsi="Arial" w:cs="Times New Roman"/>
                <w:color w:val="0070C0"/>
                <w:lang w:eastAsia="en-US"/>
              </w:rPr>
            </w:pPr>
            <w:r w:rsidRPr="007B45A6">
              <w:rPr>
                <w:rFonts w:ascii="Arial" w:eastAsia="Arial" w:hAnsi="Arial" w:cs="Times New Roman"/>
                <w:color w:val="0070C0"/>
                <w:sz w:val="40"/>
                <w:szCs w:val="40"/>
                <w:lang w:eastAsia="en-US"/>
              </w:rPr>
              <w:t>Our Mission</w:t>
            </w:r>
          </w:p>
          <w:p w:rsidR="007B45A6" w:rsidRPr="007B45A6" w:rsidRDefault="007B45A6" w:rsidP="00CC69F1">
            <w:pPr>
              <w:spacing w:after="180" w:line="240" w:lineRule="auto"/>
              <w:rPr>
                <w:rFonts w:ascii="Arial" w:eastAsia="Arial" w:hAnsi="Arial" w:cs="Times New Roman"/>
                <w:color w:val="0070C0"/>
                <w:lang w:eastAsia="en-US"/>
              </w:rPr>
            </w:pPr>
            <w:r w:rsidRPr="007B45A6">
              <w:rPr>
                <w:rFonts w:ascii="Arial" w:eastAsia="Arial" w:hAnsi="Arial" w:cs="Times New Roman"/>
                <w:color w:val="0070C0"/>
                <w:sz w:val="28"/>
                <w:szCs w:val="28"/>
                <w:lang w:eastAsia="en-US"/>
              </w:rPr>
              <w:t>The mission of Access II ILC is to provide programs and services that encourage and help sustain greater independence for persons with disabilities within our communities</w:t>
            </w:r>
            <w:r w:rsidRPr="007B45A6">
              <w:rPr>
                <w:rFonts w:ascii="Arial" w:eastAsia="Arial" w:hAnsi="Arial" w:cs="Times New Roman"/>
                <w:color w:val="0070C0"/>
                <w:lang w:eastAsia="en-US"/>
              </w:rPr>
              <w:t xml:space="preserve">. </w:t>
            </w:r>
          </w:p>
          <w:p w:rsidR="002F3121" w:rsidRDefault="007B45A6" w:rsidP="002F3121">
            <w:pPr>
              <w:spacing w:after="180"/>
              <w:rPr>
                <w:rFonts w:ascii="Arial" w:eastAsia="Arial" w:hAnsi="Arial" w:cs="Times New Roman"/>
                <w:b/>
                <w:color w:val="404040"/>
                <w:lang w:eastAsia="en-US"/>
              </w:rPr>
            </w:pPr>
            <w:r w:rsidRPr="007B45A6">
              <w:rPr>
                <w:rFonts w:ascii="Arial" w:eastAsia="Arial" w:hAnsi="Arial" w:cs="Times New Roman"/>
                <w:b/>
                <w:color w:val="404040"/>
                <w:lang w:eastAsia="en-US"/>
              </w:rPr>
              <w:t xml:space="preserve">Serving: Caldwell, Carroll, Daviess, Grundy, Harrison, Livingston, Mercer &amp; Ray counties. </w:t>
            </w:r>
          </w:p>
          <w:p w:rsidR="005A6145" w:rsidRDefault="002F3121" w:rsidP="002F3121">
            <w:pPr>
              <w:spacing w:after="180"/>
            </w:pPr>
            <w:r>
              <w:rPr>
                <w:rFonts w:ascii="Arial" w:eastAsia="Arial" w:hAnsi="Arial" w:cs="Times New Roman"/>
                <w:b/>
                <w:bCs/>
                <w:noProof/>
                <w:color w:val="auto"/>
                <w:lang w:eastAsia="en-US"/>
              </w:rPr>
              <w:drawing>
                <wp:anchor distT="0" distB="0" distL="114300" distR="114300" simplePos="0" relativeHeight="251659264" behindDoc="0" locked="0" layoutInCell="1" allowOverlap="1" wp14:anchorId="0635DA9F" wp14:editId="5B10C3E0">
                  <wp:simplePos x="0" y="0"/>
                  <wp:positionH relativeFrom="column">
                    <wp:posOffset>699308</wp:posOffset>
                  </wp:positionH>
                  <wp:positionV relativeFrom="paragraph">
                    <wp:posOffset>1358035</wp:posOffset>
                  </wp:positionV>
                  <wp:extent cx="748145" cy="7481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R Code- NEW.png"/>
                          <pic:cNvPicPr/>
                        </pic:nvPicPr>
                        <pic:blipFill>
                          <a:blip r:embed="rId8">
                            <a:extLst>
                              <a:ext uri="{28A0092B-C50C-407E-A947-70E740481C1C}">
                                <a14:useLocalDpi xmlns:a14="http://schemas.microsoft.com/office/drawing/2010/main" val="0"/>
                              </a:ext>
                            </a:extLst>
                          </a:blip>
                          <a:stretch>
                            <a:fillRect/>
                          </a:stretch>
                        </pic:blipFill>
                        <pic:spPr>
                          <a:xfrm>
                            <a:off x="0" y="0"/>
                            <a:ext cx="748145" cy="748145"/>
                          </a:xfrm>
                          <a:prstGeom prst="rect">
                            <a:avLst/>
                          </a:prstGeom>
                        </pic:spPr>
                      </pic:pic>
                    </a:graphicData>
                  </a:graphic>
                  <wp14:sizeRelH relativeFrom="margin">
                    <wp14:pctWidth>0</wp14:pctWidth>
                  </wp14:sizeRelH>
                  <wp14:sizeRelV relativeFrom="margin">
                    <wp14:pctHeight>0</wp14:pctHeight>
                  </wp14:sizeRelV>
                </wp:anchor>
              </w:drawing>
            </w:r>
            <w:r w:rsidR="007B45A6" w:rsidRPr="007B45A6">
              <w:rPr>
                <w:rFonts w:ascii="Arial" w:eastAsia="Arial" w:hAnsi="Arial" w:cs="Times New Roman"/>
                <w:color w:val="auto"/>
                <w:lang w:eastAsia="en-US"/>
              </w:rPr>
              <w:t>All persons in our eight county service area with any disability are eligible to receive services from Access II ILC</w:t>
            </w:r>
            <w:r w:rsidR="00CC69F1">
              <w:rPr>
                <w:rFonts w:ascii="Arial" w:eastAsia="Arial" w:hAnsi="Arial" w:cs="Times New Roman"/>
                <w:color w:val="auto"/>
                <w:lang w:eastAsia="en-US"/>
              </w:rPr>
              <w:t xml:space="preserve"> although some programs may require you to meet additional eligibility requirements</w:t>
            </w:r>
            <w:r w:rsidR="007B45A6" w:rsidRPr="007B45A6">
              <w:rPr>
                <w:rFonts w:ascii="Arial" w:eastAsia="Arial" w:hAnsi="Arial" w:cs="Times New Roman"/>
                <w:color w:val="auto"/>
                <w:lang w:eastAsia="en-US"/>
              </w:rPr>
              <w:t>. In addition, community information and educational services are provided to the general public</w:t>
            </w:r>
            <w:r w:rsidR="00CC69F1">
              <w:rPr>
                <w:rFonts w:ascii="Arial" w:eastAsia="Arial" w:hAnsi="Arial" w:cs="Times New Roman"/>
                <w:color w:val="auto"/>
                <w:lang w:eastAsia="en-US"/>
              </w:rPr>
              <w:t>.</w:t>
            </w:r>
          </w:p>
        </w:tc>
        <w:tc>
          <w:tcPr>
            <w:tcW w:w="713" w:type="dxa"/>
          </w:tcPr>
          <w:p w:rsidR="005A6145" w:rsidRDefault="005A6145"/>
        </w:tc>
        <w:tc>
          <w:tcPr>
            <w:tcW w:w="713" w:type="dxa"/>
          </w:tcPr>
          <w:p w:rsidR="005A6145" w:rsidRDefault="005A6145"/>
        </w:tc>
        <w:tc>
          <w:tcPr>
            <w:tcW w:w="3843" w:type="dxa"/>
          </w:tcPr>
          <w:tbl>
            <w:tblPr>
              <w:tblStyle w:val="TableLayout"/>
              <w:tblW w:w="5000" w:type="pct"/>
              <w:tblLayout w:type="fixed"/>
              <w:tblLook w:val="04A0" w:firstRow="1" w:lastRow="0" w:firstColumn="1" w:lastColumn="0" w:noHBand="0" w:noVBand="1"/>
            </w:tblPr>
            <w:tblGrid>
              <w:gridCol w:w="3843"/>
            </w:tblGrid>
            <w:tr w:rsidR="005A6145" w:rsidTr="00CC69F1">
              <w:trPr>
                <w:trHeight w:hRule="exact" w:val="10800"/>
              </w:trPr>
              <w:tc>
                <w:tcPr>
                  <w:tcW w:w="5000" w:type="pct"/>
                </w:tcPr>
                <w:p w:rsidR="00CC69F1" w:rsidRPr="00CC69F1" w:rsidRDefault="00D15C52" w:rsidP="00CC69F1">
                  <w:pPr>
                    <w:pStyle w:val="Heading1"/>
                    <w:spacing w:line="240" w:lineRule="auto"/>
                    <w:jc w:val="center"/>
                    <w:rPr>
                      <w:color w:val="0070C0"/>
                      <w:sz w:val="40"/>
                      <w:szCs w:val="40"/>
                    </w:rPr>
                  </w:pPr>
                  <w:r w:rsidRPr="00D15C52">
                    <w:rPr>
                      <w:color w:val="0070C0"/>
                      <w:sz w:val="40"/>
                      <w:szCs w:val="40"/>
                    </w:rPr>
                    <w:t xml:space="preserve">Our </w:t>
                  </w:r>
                  <w:r w:rsidR="007B45A6" w:rsidRPr="00D15C52">
                    <w:rPr>
                      <w:color w:val="0070C0"/>
                      <w:sz w:val="40"/>
                      <w:szCs w:val="40"/>
                    </w:rPr>
                    <w:t>Five Core Services</w:t>
                  </w:r>
                </w:p>
                <w:p w:rsidR="005A6145" w:rsidRPr="00EC6076" w:rsidRDefault="007B45A6" w:rsidP="00CC69F1">
                  <w:pPr>
                    <w:pStyle w:val="NoSpacing"/>
                    <w:rPr>
                      <w:b/>
                    </w:rPr>
                  </w:pPr>
                  <w:r w:rsidRPr="00EC6076">
                    <w:rPr>
                      <w:b/>
                    </w:rPr>
                    <w:t xml:space="preserve">· </w:t>
                  </w:r>
                  <w:r w:rsidRPr="00D15C52">
                    <w:rPr>
                      <w:b/>
                      <w:color w:val="EF6D0B"/>
                      <w:sz w:val="24"/>
                      <w:szCs w:val="24"/>
                    </w:rPr>
                    <w:t>Information &amp; Referral</w:t>
                  </w:r>
                  <w:r w:rsidR="008F229B">
                    <w:rPr>
                      <w:b/>
                      <w:color w:val="EF6D0B"/>
                      <w:sz w:val="24"/>
                      <w:szCs w:val="24"/>
                    </w:rPr>
                    <w:t>-</w:t>
                  </w:r>
                </w:p>
                <w:p w:rsidR="007B45A6" w:rsidRDefault="008F229B" w:rsidP="00CC69F1">
                  <w:pPr>
                    <w:pStyle w:val="NoSpacing"/>
                  </w:pPr>
                  <w:r>
                    <w:t xml:space="preserve">  </w:t>
                  </w:r>
                  <w:r w:rsidR="007B45A6">
                    <w:t xml:space="preserve">Access II </w:t>
                  </w:r>
                  <w:r w:rsidR="00CC69F1">
                    <w:t>can assist you with researching and gaining a thorough understanding about a wide array of topics and can assist you with locating resources to meet your needs.</w:t>
                  </w:r>
                  <w:r w:rsidR="007B45A6">
                    <w:t xml:space="preserve"> We also have resources at the regional, state and national level. </w:t>
                  </w:r>
                </w:p>
                <w:p w:rsidR="00D15C52" w:rsidRDefault="00D15C52" w:rsidP="00CC69F1">
                  <w:pPr>
                    <w:pStyle w:val="NoSpacing"/>
                  </w:pPr>
                </w:p>
                <w:p w:rsidR="007B45A6" w:rsidRPr="00EC6076" w:rsidRDefault="007B45A6" w:rsidP="00CC69F1">
                  <w:pPr>
                    <w:pStyle w:val="NoSpacing"/>
                    <w:rPr>
                      <w:b/>
                      <w:sz w:val="24"/>
                      <w:szCs w:val="24"/>
                    </w:rPr>
                  </w:pPr>
                  <w:r w:rsidRPr="00EC6076">
                    <w:rPr>
                      <w:b/>
                    </w:rPr>
                    <w:t xml:space="preserve">· </w:t>
                  </w:r>
                  <w:r w:rsidRPr="00D15C52">
                    <w:rPr>
                      <w:b/>
                      <w:color w:val="EF6D0B"/>
                      <w:sz w:val="24"/>
                      <w:szCs w:val="24"/>
                    </w:rPr>
                    <w:t>Peer Counseling</w:t>
                  </w:r>
                  <w:r w:rsidR="008F229B">
                    <w:rPr>
                      <w:b/>
                      <w:color w:val="EF6D0B"/>
                      <w:sz w:val="24"/>
                      <w:szCs w:val="24"/>
                    </w:rPr>
                    <w:t>-</w:t>
                  </w:r>
                </w:p>
                <w:p w:rsidR="007B45A6" w:rsidRDefault="008F229B" w:rsidP="00CC69F1">
                  <w:pPr>
                    <w:pStyle w:val="NoSpacing"/>
                  </w:pPr>
                  <w:r>
                    <w:t xml:space="preserve">  </w:t>
                  </w:r>
                  <w:r w:rsidR="007B45A6">
                    <w:t xml:space="preserve">Staff and trained volunteers work with others with similar disabilities to explore problem-solving strategies in overcoming barriers in their lives. </w:t>
                  </w:r>
                </w:p>
                <w:p w:rsidR="00D15C52" w:rsidRDefault="00D15C52" w:rsidP="00CC69F1">
                  <w:pPr>
                    <w:pStyle w:val="NoSpacing"/>
                  </w:pPr>
                </w:p>
                <w:p w:rsidR="007B45A6" w:rsidRPr="00EC6076" w:rsidRDefault="00EC6076" w:rsidP="00CC69F1">
                  <w:pPr>
                    <w:pStyle w:val="NoSpacing"/>
                    <w:rPr>
                      <w:b/>
                    </w:rPr>
                  </w:pPr>
                  <w:r w:rsidRPr="00EC6076">
                    <w:rPr>
                      <w:b/>
                    </w:rPr>
                    <w:t>·</w:t>
                  </w:r>
                  <w:r w:rsidRPr="00EC6076">
                    <w:rPr>
                      <w:b/>
                      <w:sz w:val="24"/>
                      <w:szCs w:val="24"/>
                    </w:rPr>
                    <w:t xml:space="preserve"> </w:t>
                  </w:r>
                  <w:r w:rsidRPr="00D15C52">
                    <w:rPr>
                      <w:b/>
                      <w:color w:val="EF6D0B"/>
                      <w:sz w:val="24"/>
                      <w:szCs w:val="24"/>
                    </w:rPr>
                    <w:t>Advocacy</w:t>
                  </w:r>
                  <w:r w:rsidR="008F229B">
                    <w:rPr>
                      <w:b/>
                      <w:color w:val="EF6D0B"/>
                      <w:sz w:val="24"/>
                      <w:szCs w:val="24"/>
                    </w:rPr>
                    <w:t>-</w:t>
                  </w:r>
                </w:p>
                <w:p w:rsidR="00EC6076" w:rsidRDefault="008F229B" w:rsidP="00CC69F1">
                  <w:pPr>
                    <w:pStyle w:val="NoSpacing"/>
                  </w:pPr>
                  <w:r>
                    <w:t xml:space="preserve">  </w:t>
                  </w:r>
                  <w:r w:rsidR="00EC6076">
                    <w:t>Access II provides two kinds of advocacy:</w:t>
                  </w:r>
                </w:p>
                <w:p w:rsidR="00EC6076" w:rsidRDefault="00EC6076" w:rsidP="00CC69F1">
                  <w:pPr>
                    <w:pStyle w:val="NoSpacing"/>
                    <w:numPr>
                      <w:ilvl w:val="0"/>
                      <w:numId w:val="6"/>
                    </w:numPr>
                  </w:pPr>
                  <w:r>
                    <w:t>Individual Advocacy- We assist and educate individuals to become self-advocates against discrimination.</w:t>
                  </w:r>
                </w:p>
                <w:p w:rsidR="00EC6076" w:rsidRDefault="00EC6076" w:rsidP="00CC69F1">
                  <w:pPr>
                    <w:pStyle w:val="NoSpacing"/>
                    <w:numPr>
                      <w:ilvl w:val="0"/>
                      <w:numId w:val="6"/>
                    </w:numPr>
                  </w:pPr>
                  <w:r>
                    <w:t>Systemic Advocacy- We participate in activities to make changes in the community, the state, and the nation allowing persons with disabilities to live more independently.</w:t>
                  </w:r>
                </w:p>
                <w:p w:rsidR="00D15C52" w:rsidRDefault="00D15C52" w:rsidP="00CC69F1">
                  <w:pPr>
                    <w:pStyle w:val="NoSpacing"/>
                    <w:ind w:left="720"/>
                  </w:pPr>
                </w:p>
                <w:p w:rsidR="00EC6076" w:rsidRPr="00EC6076" w:rsidRDefault="00EC6076" w:rsidP="00CC69F1">
                  <w:pPr>
                    <w:pStyle w:val="NoSpacing"/>
                    <w:rPr>
                      <w:b/>
                      <w:sz w:val="24"/>
                      <w:szCs w:val="24"/>
                    </w:rPr>
                  </w:pPr>
                  <w:r w:rsidRPr="00EC6076">
                    <w:rPr>
                      <w:b/>
                      <w:sz w:val="24"/>
                      <w:szCs w:val="24"/>
                    </w:rPr>
                    <w:t xml:space="preserve">· </w:t>
                  </w:r>
                  <w:r w:rsidRPr="00D15C52">
                    <w:rPr>
                      <w:b/>
                      <w:color w:val="EF6D0B"/>
                      <w:sz w:val="24"/>
                      <w:szCs w:val="24"/>
                    </w:rPr>
                    <w:t xml:space="preserve">Independent Living Skills </w:t>
                  </w:r>
                  <w:r w:rsidR="008F229B">
                    <w:rPr>
                      <w:b/>
                      <w:color w:val="EF6D0B"/>
                      <w:sz w:val="24"/>
                      <w:szCs w:val="24"/>
                    </w:rPr>
                    <w:t xml:space="preserve">   </w:t>
                  </w:r>
                  <w:r w:rsidRPr="00D15C52">
                    <w:rPr>
                      <w:b/>
                      <w:color w:val="EF6D0B"/>
                      <w:sz w:val="24"/>
                      <w:szCs w:val="24"/>
                    </w:rPr>
                    <w:t>Training</w:t>
                  </w:r>
                  <w:r w:rsidR="008F229B">
                    <w:rPr>
                      <w:b/>
                      <w:color w:val="EF6D0B"/>
                      <w:sz w:val="24"/>
                      <w:szCs w:val="24"/>
                    </w:rPr>
                    <w:t>-</w:t>
                  </w:r>
                </w:p>
                <w:p w:rsidR="00EC6076" w:rsidRDefault="008F229B" w:rsidP="00CC69F1">
                  <w:pPr>
                    <w:pStyle w:val="NoSpacing"/>
                  </w:pPr>
                  <w:r>
                    <w:t xml:space="preserve">  </w:t>
                  </w:r>
                  <w:r w:rsidR="00EC6076">
                    <w:t>Access II provides training to help people with disabilities gain skills that would enable them to live more independently.</w:t>
                  </w:r>
                </w:p>
                <w:p w:rsidR="00D15C52" w:rsidRDefault="00D15C52" w:rsidP="00CC69F1">
                  <w:pPr>
                    <w:pStyle w:val="NoSpacing"/>
                  </w:pPr>
                </w:p>
                <w:p w:rsidR="00EC6076" w:rsidRPr="00EC6076" w:rsidRDefault="00EC6076" w:rsidP="00CC69F1">
                  <w:pPr>
                    <w:pStyle w:val="NoSpacing"/>
                    <w:rPr>
                      <w:b/>
                      <w:sz w:val="24"/>
                      <w:szCs w:val="24"/>
                    </w:rPr>
                  </w:pPr>
                  <w:r w:rsidRPr="00EC6076">
                    <w:rPr>
                      <w:b/>
                      <w:sz w:val="24"/>
                      <w:szCs w:val="24"/>
                    </w:rPr>
                    <w:t xml:space="preserve">· </w:t>
                  </w:r>
                  <w:r w:rsidRPr="00D15C52">
                    <w:rPr>
                      <w:b/>
                      <w:color w:val="EF6D0B"/>
                      <w:sz w:val="24"/>
                      <w:szCs w:val="24"/>
                    </w:rPr>
                    <w:t>Transitions Services</w:t>
                  </w:r>
                  <w:r w:rsidR="008F229B">
                    <w:rPr>
                      <w:b/>
                      <w:color w:val="EF6D0B"/>
                      <w:sz w:val="24"/>
                      <w:szCs w:val="24"/>
                    </w:rPr>
                    <w:t>-</w:t>
                  </w:r>
                </w:p>
                <w:p w:rsidR="005A6145" w:rsidRDefault="008F229B" w:rsidP="00CC69F1">
                  <w:pPr>
                    <w:pStyle w:val="NoSpacing"/>
                  </w:pPr>
                  <w:r>
                    <w:t xml:space="preserve">  </w:t>
                  </w:r>
                  <w:r w:rsidR="00EC6076">
                    <w:t xml:space="preserve">Access II provides nursing home and youth transitions. Access II can help provide transition assistance to individuals who wish to move from an institution setting back into the community. </w:t>
                  </w:r>
                  <w:r w:rsidR="00D15C52">
                    <w:t xml:space="preserve">We also provide information regarding the range of employment options students will have upon transitions from high school, technical school or college to adult services. </w:t>
                  </w:r>
                </w:p>
              </w:tc>
            </w:tr>
            <w:tr w:rsidR="005A6145">
              <w:trPr>
                <w:trHeight w:hRule="exact" w:val="2880"/>
              </w:trPr>
              <w:tc>
                <w:tcPr>
                  <w:tcW w:w="5000" w:type="pct"/>
                  <w:vAlign w:val="bottom"/>
                </w:tcPr>
                <w:tbl>
                  <w:tblPr>
                    <w:tblW w:w="3413" w:type="pct"/>
                    <w:tblLayout w:type="fixed"/>
                    <w:tblCellMar>
                      <w:left w:w="0" w:type="dxa"/>
                      <w:right w:w="0" w:type="dxa"/>
                    </w:tblCellMar>
                    <w:tblLook w:val="04A0" w:firstRow="1" w:lastRow="0" w:firstColumn="1" w:lastColumn="0" w:noHBand="0" w:noVBand="1"/>
                  </w:tblPr>
                  <w:tblGrid>
                    <w:gridCol w:w="270"/>
                    <w:gridCol w:w="2353"/>
                  </w:tblGrid>
                  <w:tr w:rsidR="00EC6076" w:rsidTr="00EC6076">
                    <w:tc>
                      <w:tcPr>
                        <w:tcW w:w="515" w:type="pct"/>
                      </w:tcPr>
                      <w:p w:rsidR="00EC6076" w:rsidRDefault="00EC6076"/>
                    </w:tc>
                    <w:tc>
                      <w:tcPr>
                        <w:tcW w:w="4485" w:type="pct"/>
                      </w:tcPr>
                      <w:sdt>
                        <w:sdtPr>
                          <w:alias w:val="Company"/>
                          <w:tag w:val=""/>
                          <w:id w:val="1621798997"/>
                          <w:placeholder>
                            <w:docPart w:val="3A3C5146744646279A67C169DE509CB6"/>
                          </w:placeholder>
                          <w:dataBinding w:prefixMappings="xmlns:ns0='http://schemas.openxmlformats.org/officeDocument/2006/extended-properties' " w:xpath="/ns0:Properties[1]/ns0:Company[1]" w:storeItemID="{6668398D-A668-4E3E-A5EB-62B293D839F1}"/>
                          <w:text/>
                        </w:sdtPr>
                        <w:sdtEndPr/>
                        <w:sdtContent>
                          <w:p w:rsidR="00EC6076" w:rsidRDefault="00EC6076">
                            <w:pPr>
                              <w:pStyle w:val="Company"/>
                            </w:pPr>
                            <w:r>
                              <w:t>Access II Independent Living Center</w:t>
                            </w:r>
                          </w:p>
                        </w:sdtContent>
                      </w:sdt>
                      <w:sdt>
                        <w:sdtPr>
                          <w:id w:val="-2129077538"/>
                          <w:placeholder>
                            <w:docPart w:val="0F27F7B14E4A4346AB05000628CCE001"/>
                          </w:placeholder>
                          <w:temporary/>
                          <w:showingPlcHdr/>
                          <w15:appearance w15:val="hidden"/>
                          <w:text w:multiLine="1"/>
                        </w:sdtPr>
                        <w:sdtEndPr/>
                        <w:sdtContent>
                          <w:p w:rsidR="00EC6076" w:rsidRDefault="00EC6076">
                            <w:pPr>
                              <w:pStyle w:val="Footer"/>
                            </w:pPr>
                            <w:r>
                              <w:t>[Address]</w:t>
                            </w:r>
                            <w:r>
                              <w:br/>
                              <w:t>[City, ST  ZIP Code]</w:t>
                            </w:r>
                          </w:p>
                        </w:sdtContent>
                      </w:sdt>
                    </w:tc>
                  </w:tr>
                </w:tbl>
                <w:p w:rsidR="005A6145" w:rsidRDefault="005A6145"/>
              </w:tc>
            </w:tr>
          </w:tbl>
          <w:p w:rsidR="005A6145" w:rsidRDefault="005A6145"/>
        </w:tc>
        <w:tc>
          <w:tcPr>
            <w:tcW w:w="720" w:type="dxa"/>
          </w:tcPr>
          <w:p w:rsidR="005A6145" w:rsidRDefault="005A6145"/>
        </w:tc>
        <w:tc>
          <w:tcPr>
            <w:tcW w:w="720" w:type="dxa"/>
          </w:tcPr>
          <w:p w:rsidR="005A6145" w:rsidRDefault="00D15C52">
            <w:r>
              <w:rPr>
                <w:noProof/>
                <w:lang w:eastAsia="en-US"/>
              </w:rPr>
              <w:drawing>
                <wp:anchor distT="0" distB="0" distL="114300" distR="114300" simplePos="0" relativeHeight="251658240" behindDoc="0" locked="0" layoutInCell="1" allowOverlap="1" wp14:anchorId="4D7B4740" wp14:editId="0D693307">
                  <wp:simplePos x="0" y="0"/>
                  <wp:positionH relativeFrom="column">
                    <wp:posOffset>544772</wp:posOffset>
                  </wp:positionH>
                  <wp:positionV relativeFrom="paragraph">
                    <wp:posOffset>123207</wp:posOffset>
                  </wp:positionV>
                  <wp:extent cx="1042416" cy="1088136"/>
                  <wp:effectExtent l="0" t="0" r="5715"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042416" cy="108813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851" w:type="dxa"/>
            <w:shd w:val="clear" w:color="auto" w:fill="92D050"/>
          </w:tcPr>
          <w:tbl>
            <w:tblPr>
              <w:tblStyle w:val="TableLayout"/>
              <w:tblW w:w="5000" w:type="pct"/>
              <w:tblLayout w:type="fixed"/>
              <w:tblLook w:val="04A0" w:firstRow="1" w:lastRow="0" w:firstColumn="1" w:lastColumn="0" w:noHBand="0" w:noVBand="1"/>
            </w:tblPr>
            <w:tblGrid>
              <w:gridCol w:w="3851"/>
            </w:tblGrid>
            <w:tr w:rsidR="005A6145" w:rsidTr="00D15C52">
              <w:trPr>
                <w:trHeight w:hRule="exact" w:val="1971"/>
              </w:trPr>
              <w:sdt>
                <w:sdtPr>
                  <w:id w:val="-1297910721"/>
                  <w:picture/>
                </w:sdtPr>
                <w:sdtEndPr/>
                <w:sdtContent>
                  <w:tc>
                    <w:tcPr>
                      <w:tcW w:w="5000" w:type="pct"/>
                    </w:tcPr>
                    <w:p w:rsidR="005A6145" w:rsidRDefault="005A6145"/>
                  </w:tc>
                </w:sdtContent>
              </w:sdt>
            </w:tr>
            <w:tr w:rsidR="005A6145" w:rsidTr="00D15C52">
              <w:trPr>
                <w:trHeight w:hRule="exact" w:val="95"/>
              </w:trPr>
              <w:tc>
                <w:tcPr>
                  <w:tcW w:w="5000" w:type="pct"/>
                </w:tcPr>
                <w:p w:rsidR="005A6145" w:rsidRDefault="005A6145"/>
              </w:tc>
            </w:tr>
            <w:tr w:rsidR="005A6145" w:rsidTr="007B45A6">
              <w:trPr>
                <w:trHeight w:hRule="exact" w:val="3240"/>
              </w:trPr>
              <w:sdt>
                <w:sdtPr>
                  <w:rPr>
                    <w:sz w:val="52"/>
                    <w:szCs w:val="52"/>
                  </w:rPr>
                  <w:alias w:val="Company"/>
                  <w:tag w:val=""/>
                  <w:id w:val="1477263083"/>
                  <w:placeholder>
                    <w:docPart w:val="AEE63A1AEFB9433AB5CEBAD265521897"/>
                  </w:placeholder>
                  <w:dataBinding w:prefixMappings="xmlns:ns0='http://schemas.openxmlformats.org/officeDocument/2006/extended-properties' " w:xpath="/ns0:Properties[1]/ns0:Company[1]" w:storeItemID="{6668398D-A668-4E3E-A5EB-62B293D839F1}"/>
                  <w:text/>
                </w:sdtPr>
                <w:sdtEndPr/>
                <w:sdtContent>
                  <w:tc>
                    <w:tcPr>
                      <w:tcW w:w="5000" w:type="pct"/>
                      <w:shd w:val="clear" w:color="auto" w:fill="0070C0"/>
                    </w:tcPr>
                    <w:p w:rsidR="005A6145" w:rsidRDefault="007B45A6" w:rsidP="007B45A6">
                      <w:pPr>
                        <w:pStyle w:val="Title"/>
                      </w:pPr>
                      <w:r w:rsidRPr="007B45A6">
                        <w:rPr>
                          <w:sz w:val="52"/>
                          <w:szCs w:val="52"/>
                        </w:rPr>
                        <w:t>Access II Independent Living Center</w:t>
                      </w:r>
                    </w:p>
                  </w:tc>
                </w:sdtContent>
              </w:sdt>
            </w:tr>
            <w:tr w:rsidR="005A6145" w:rsidTr="007B45A6">
              <w:trPr>
                <w:trHeight w:hRule="exact" w:val="1440"/>
              </w:trPr>
              <w:tc>
                <w:tcPr>
                  <w:tcW w:w="5000" w:type="pct"/>
                  <w:shd w:val="clear" w:color="auto" w:fill="EF6D0B"/>
                  <w:vAlign w:val="bottom"/>
                </w:tcPr>
                <w:p w:rsidR="005A6145" w:rsidRPr="00D15C52" w:rsidRDefault="00D15C52" w:rsidP="007B45A6">
                  <w:pPr>
                    <w:pStyle w:val="Subtitle"/>
                    <w:rPr>
                      <w:b/>
                      <w:i w:val="0"/>
                      <w:sz w:val="44"/>
                      <w:szCs w:val="44"/>
                    </w:rPr>
                  </w:pPr>
                  <w:r w:rsidRPr="00D15C52">
                    <w:rPr>
                      <w:b/>
                      <w:i w:val="0"/>
                      <w:sz w:val="44"/>
                      <w:szCs w:val="44"/>
                    </w:rPr>
                    <w:t>Van Use Guidelines</w:t>
                  </w:r>
                </w:p>
              </w:tc>
            </w:tr>
          </w:tbl>
          <w:p w:rsidR="00D15C52" w:rsidRDefault="00D15C52" w:rsidP="00D15C52">
            <w:pPr>
              <w:pStyle w:val="NoSpacing"/>
              <w:jc w:val="center"/>
              <w:rPr>
                <w:b/>
                <w:sz w:val="24"/>
                <w:szCs w:val="24"/>
              </w:rPr>
            </w:pPr>
          </w:p>
          <w:p w:rsidR="00D15C52" w:rsidRDefault="00D15C52" w:rsidP="00D15C52">
            <w:pPr>
              <w:pStyle w:val="NoSpacing"/>
              <w:jc w:val="center"/>
              <w:rPr>
                <w:b/>
                <w:sz w:val="24"/>
                <w:szCs w:val="24"/>
              </w:rPr>
            </w:pPr>
          </w:p>
          <w:p w:rsidR="00D15C52" w:rsidRPr="00D15C52" w:rsidRDefault="00D15C52" w:rsidP="00D15C52">
            <w:pPr>
              <w:pStyle w:val="NoSpacing"/>
              <w:jc w:val="center"/>
              <w:rPr>
                <w:b/>
                <w:sz w:val="24"/>
                <w:szCs w:val="24"/>
              </w:rPr>
            </w:pPr>
            <w:r w:rsidRPr="00D15C52">
              <w:rPr>
                <w:b/>
                <w:sz w:val="24"/>
                <w:szCs w:val="24"/>
              </w:rPr>
              <w:t>101 Industrial Parkway</w:t>
            </w:r>
          </w:p>
          <w:p w:rsidR="00D15C52" w:rsidRPr="00D15C52" w:rsidRDefault="00D15C52" w:rsidP="00D15C52">
            <w:pPr>
              <w:pStyle w:val="NoSpacing"/>
              <w:jc w:val="center"/>
              <w:rPr>
                <w:b/>
                <w:sz w:val="24"/>
                <w:szCs w:val="24"/>
              </w:rPr>
            </w:pPr>
            <w:r w:rsidRPr="00D15C52">
              <w:rPr>
                <w:b/>
                <w:sz w:val="24"/>
                <w:szCs w:val="24"/>
              </w:rPr>
              <w:t>Gallatin, MO 64640</w:t>
            </w:r>
          </w:p>
          <w:p w:rsidR="00D15C52" w:rsidRPr="00D15C52" w:rsidRDefault="00D15C52" w:rsidP="00D15C52">
            <w:pPr>
              <w:pStyle w:val="NoSpacing"/>
              <w:jc w:val="center"/>
              <w:rPr>
                <w:b/>
                <w:sz w:val="24"/>
                <w:szCs w:val="24"/>
              </w:rPr>
            </w:pPr>
            <w:r w:rsidRPr="00D15C52">
              <w:rPr>
                <w:b/>
                <w:sz w:val="24"/>
                <w:szCs w:val="24"/>
              </w:rPr>
              <w:t>Phone: (660) 663-2423</w:t>
            </w:r>
          </w:p>
          <w:p w:rsidR="00D15C52" w:rsidRPr="00D15C52" w:rsidRDefault="00D15C52" w:rsidP="00D15C52">
            <w:pPr>
              <w:pStyle w:val="NoSpacing"/>
              <w:jc w:val="center"/>
              <w:rPr>
                <w:b/>
                <w:sz w:val="24"/>
                <w:szCs w:val="24"/>
              </w:rPr>
            </w:pPr>
            <w:r w:rsidRPr="00D15C52">
              <w:rPr>
                <w:b/>
                <w:sz w:val="24"/>
                <w:szCs w:val="24"/>
              </w:rPr>
              <w:t>Toll-Free: (888) 663-2423</w:t>
            </w:r>
          </w:p>
          <w:p w:rsidR="00D15C52" w:rsidRPr="00D15C52" w:rsidRDefault="00D15C52" w:rsidP="00D15C52">
            <w:pPr>
              <w:pStyle w:val="NoSpacing"/>
              <w:jc w:val="center"/>
              <w:rPr>
                <w:b/>
                <w:sz w:val="24"/>
                <w:szCs w:val="24"/>
              </w:rPr>
            </w:pPr>
            <w:r w:rsidRPr="00D15C52">
              <w:rPr>
                <w:b/>
                <w:sz w:val="24"/>
                <w:szCs w:val="24"/>
              </w:rPr>
              <w:t>Fax: (660) 663-2517</w:t>
            </w:r>
          </w:p>
          <w:p w:rsidR="00D15C52" w:rsidRPr="00D15C52" w:rsidRDefault="00D15C52" w:rsidP="00D15C52">
            <w:pPr>
              <w:pStyle w:val="NoSpacing"/>
              <w:jc w:val="center"/>
              <w:rPr>
                <w:b/>
                <w:sz w:val="24"/>
                <w:szCs w:val="24"/>
              </w:rPr>
            </w:pPr>
            <w:r w:rsidRPr="00D15C52">
              <w:rPr>
                <w:b/>
                <w:sz w:val="24"/>
                <w:szCs w:val="24"/>
              </w:rPr>
              <w:t>TTY: (660) 663-2663</w:t>
            </w:r>
          </w:p>
          <w:p w:rsidR="00D15C52" w:rsidRPr="00D15C52" w:rsidRDefault="00D15C52" w:rsidP="00D15C52">
            <w:pPr>
              <w:pStyle w:val="NoSpacing"/>
              <w:jc w:val="center"/>
              <w:rPr>
                <w:b/>
                <w:sz w:val="24"/>
                <w:szCs w:val="24"/>
              </w:rPr>
            </w:pPr>
            <w:r w:rsidRPr="00D15C52">
              <w:rPr>
                <w:b/>
                <w:sz w:val="24"/>
                <w:szCs w:val="24"/>
              </w:rPr>
              <w:t>Office Hours:</w:t>
            </w:r>
          </w:p>
          <w:p w:rsidR="00D15C52" w:rsidRPr="00D15C52" w:rsidRDefault="00D15C52" w:rsidP="00D15C52">
            <w:pPr>
              <w:pStyle w:val="NoSpacing"/>
              <w:jc w:val="center"/>
              <w:rPr>
                <w:b/>
                <w:sz w:val="24"/>
                <w:szCs w:val="24"/>
              </w:rPr>
            </w:pPr>
            <w:r w:rsidRPr="00D15C52">
              <w:rPr>
                <w:b/>
                <w:sz w:val="24"/>
                <w:szCs w:val="24"/>
              </w:rPr>
              <w:t>Monday-Friday</w:t>
            </w:r>
          </w:p>
          <w:p w:rsidR="00D15C52" w:rsidRPr="00D15C52" w:rsidRDefault="00D15C52" w:rsidP="00D15C52">
            <w:pPr>
              <w:pStyle w:val="NoSpacing"/>
              <w:jc w:val="center"/>
              <w:rPr>
                <w:b/>
                <w:sz w:val="24"/>
                <w:szCs w:val="24"/>
              </w:rPr>
            </w:pPr>
            <w:r w:rsidRPr="00D15C52">
              <w:rPr>
                <w:b/>
                <w:sz w:val="24"/>
                <w:szCs w:val="24"/>
              </w:rPr>
              <w:t>8:00am-4:30pm</w:t>
            </w:r>
          </w:p>
          <w:p w:rsidR="00D15C52" w:rsidRPr="00D15C52" w:rsidRDefault="00D15C52" w:rsidP="00D15C52">
            <w:pPr>
              <w:pStyle w:val="NoSpacing"/>
              <w:jc w:val="center"/>
              <w:rPr>
                <w:b/>
                <w:sz w:val="32"/>
                <w:szCs w:val="32"/>
              </w:rPr>
            </w:pPr>
            <w:r w:rsidRPr="00D15C52">
              <w:rPr>
                <w:b/>
                <w:sz w:val="32"/>
                <w:szCs w:val="32"/>
              </w:rPr>
              <w:t>www.accessii.org</w:t>
            </w:r>
          </w:p>
          <w:p w:rsidR="00D15C52" w:rsidRDefault="00D15C52" w:rsidP="00D15C52">
            <w:pPr>
              <w:jc w:val="center"/>
            </w:pPr>
          </w:p>
        </w:tc>
      </w:tr>
    </w:tbl>
    <w:p w:rsidR="005A6145" w:rsidRDefault="005A6145">
      <w:pPr>
        <w:pStyle w:val="NoSpacing"/>
      </w:pPr>
    </w:p>
    <w:tbl>
      <w:tblPr>
        <w:tblStyle w:val="TableLayout"/>
        <w:tblW w:w="0" w:type="auto"/>
        <w:jc w:val="center"/>
        <w:tblLayout w:type="fixed"/>
        <w:tblLook w:val="04A0" w:firstRow="1" w:lastRow="0" w:firstColumn="1" w:lastColumn="0" w:noHBand="0" w:noVBand="1"/>
        <w:tblDescription w:val="Brochure layout table page 2"/>
      </w:tblPr>
      <w:tblGrid>
        <w:gridCol w:w="3840"/>
        <w:gridCol w:w="713"/>
        <w:gridCol w:w="713"/>
        <w:gridCol w:w="3843"/>
        <w:gridCol w:w="720"/>
        <w:gridCol w:w="720"/>
        <w:gridCol w:w="3851"/>
      </w:tblGrid>
      <w:tr w:rsidR="005A6145" w:rsidTr="00EC13BF">
        <w:trPr>
          <w:trHeight w:hRule="exact" w:val="10800"/>
          <w:jc w:val="center"/>
        </w:trPr>
        <w:tc>
          <w:tcPr>
            <w:tcW w:w="3840" w:type="dxa"/>
            <w:tcBorders>
              <w:top w:val="single" w:sz="4" w:space="0" w:color="auto"/>
              <w:left w:val="single" w:sz="4" w:space="0" w:color="auto"/>
              <w:bottom w:val="single" w:sz="4" w:space="0" w:color="auto"/>
              <w:right w:val="single" w:sz="4" w:space="0" w:color="auto"/>
            </w:tcBorders>
          </w:tcPr>
          <w:p w:rsidR="005A6145" w:rsidRPr="00491A80" w:rsidRDefault="00621210" w:rsidP="00D2453F">
            <w:pPr>
              <w:pStyle w:val="Heading1"/>
              <w:jc w:val="center"/>
              <w:rPr>
                <w:rStyle w:val="Heading1Char"/>
                <w:b/>
                <w:bCs/>
                <w:color w:val="0070C0"/>
                <w:u w:val="single"/>
              </w:rPr>
            </w:pPr>
            <w:r w:rsidRPr="00491A80">
              <w:rPr>
                <w:rStyle w:val="Heading1Char"/>
                <w:b/>
                <w:bCs/>
                <w:color w:val="0070C0"/>
                <w:u w:val="single"/>
              </w:rPr>
              <w:lastRenderedPageBreak/>
              <w:t>Van Use Guidelines</w:t>
            </w:r>
          </w:p>
          <w:p w:rsidR="00630BF4" w:rsidRDefault="00630BF4" w:rsidP="00621210">
            <w:pPr>
              <w:rPr>
                <w:sz w:val="22"/>
                <w:szCs w:val="22"/>
              </w:rPr>
            </w:pPr>
          </w:p>
          <w:p w:rsidR="00621210" w:rsidRDefault="00621210" w:rsidP="00974577">
            <w:pPr>
              <w:jc w:val="center"/>
              <w:rPr>
                <w:sz w:val="22"/>
                <w:szCs w:val="22"/>
              </w:rPr>
            </w:pPr>
            <w:r w:rsidRPr="005816EB">
              <w:rPr>
                <w:sz w:val="22"/>
                <w:szCs w:val="22"/>
              </w:rPr>
              <w:t>Access II ILC, a Not-For-Profit Inc., has two wheelchair equipped vans.</w:t>
            </w:r>
          </w:p>
          <w:p w:rsidR="005816EB" w:rsidRPr="005816EB" w:rsidRDefault="005816EB" w:rsidP="00974577">
            <w:pPr>
              <w:jc w:val="center"/>
              <w:rPr>
                <w:sz w:val="22"/>
                <w:szCs w:val="22"/>
                <w:lang w:bidi="en-US"/>
              </w:rPr>
            </w:pPr>
            <w:r w:rsidRPr="005816EB">
              <w:rPr>
                <w:sz w:val="22"/>
                <w:szCs w:val="22"/>
                <w:lang w:bidi="en-US"/>
              </w:rPr>
              <w:t xml:space="preserve">The purpose of the accessible transportation is to provide increased transportation options for </w:t>
            </w:r>
            <w:r>
              <w:rPr>
                <w:sz w:val="22"/>
                <w:szCs w:val="22"/>
                <w:lang w:bidi="en-US"/>
              </w:rPr>
              <w:t>Access II</w:t>
            </w:r>
            <w:r w:rsidRPr="005816EB">
              <w:rPr>
                <w:sz w:val="22"/>
                <w:szCs w:val="22"/>
                <w:lang w:bidi="en-US"/>
              </w:rPr>
              <w:t xml:space="preserve"> Consumers and people with disabilities in the community.</w:t>
            </w:r>
          </w:p>
          <w:p w:rsidR="00621210" w:rsidRDefault="00621210" w:rsidP="00974577">
            <w:pPr>
              <w:jc w:val="center"/>
              <w:rPr>
                <w:sz w:val="22"/>
                <w:szCs w:val="22"/>
              </w:rPr>
            </w:pPr>
            <w:r w:rsidRPr="005816EB">
              <w:rPr>
                <w:sz w:val="22"/>
                <w:szCs w:val="22"/>
              </w:rPr>
              <w:t xml:space="preserve">The use of the said vans is limited to transportation </w:t>
            </w:r>
            <w:r w:rsidRPr="005816EB">
              <w:rPr>
                <w:b/>
                <w:sz w:val="22"/>
                <w:szCs w:val="22"/>
              </w:rPr>
              <w:t>within the state of Missouri</w:t>
            </w:r>
            <w:r w:rsidR="00CC69F1">
              <w:rPr>
                <w:b/>
                <w:sz w:val="22"/>
                <w:szCs w:val="22"/>
              </w:rPr>
              <w:t>,</w:t>
            </w:r>
            <w:r w:rsidRPr="005816EB">
              <w:rPr>
                <w:sz w:val="22"/>
                <w:szCs w:val="22"/>
              </w:rPr>
              <w:t xml:space="preserve"> to and from medical or dental appointments, recreational use, or transportation to and from consumer training’s or seminars. </w:t>
            </w:r>
            <w:r w:rsidRPr="005816EB">
              <w:rPr>
                <w:b/>
                <w:sz w:val="22"/>
                <w:szCs w:val="22"/>
              </w:rPr>
              <w:t xml:space="preserve">Personal </w:t>
            </w:r>
            <w:r w:rsidR="00CC69F1">
              <w:rPr>
                <w:b/>
                <w:sz w:val="22"/>
                <w:szCs w:val="22"/>
              </w:rPr>
              <w:t xml:space="preserve">employee </w:t>
            </w:r>
            <w:r w:rsidRPr="005816EB">
              <w:rPr>
                <w:b/>
                <w:sz w:val="22"/>
                <w:szCs w:val="22"/>
              </w:rPr>
              <w:t>use is strictly prohibited</w:t>
            </w:r>
            <w:r w:rsidRPr="005816EB">
              <w:rPr>
                <w:sz w:val="22"/>
                <w:szCs w:val="22"/>
              </w:rPr>
              <w:t>.</w:t>
            </w:r>
          </w:p>
          <w:p w:rsidR="00D2453F" w:rsidRPr="005816EB" w:rsidRDefault="00D2453F" w:rsidP="00621210">
            <w:pPr>
              <w:rPr>
                <w:sz w:val="22"/>
                <w:szCs w:val="22"/>
              </w:rPr>
            </w:pPr>
          </w:p>
          <w:p w:rsidR="00D2453F" w:rsidRPr="00D2453F" w:rsidRDefault="00D2453F" w:rsidP="00D2453F">
            <w:pPr>
              <w:jc w:val="center"/>
              <w:rPr>
                <w:b/>
                <w:color w:val="0070C0"/>
                <w:sz w:val="32"/>
                <w:szCs w:val="32"/>
                <w:lang w:bidi="en-US"/>
              </w:rPr>
            </w:pPr>
            <w:r w:rsidRPr="00D2453F">
              <w:rPr>
                <w:b/>
                <w:color w:val="0070C0"/>
                <w:sz w:val="32"/>
                <w:szCs w:val="32"/>
                <w:lang w:bidi="en-US"/>
              </w:rPr>
              <w:t>In case of an accident or other incident, contact Access II at 888-663-2423 during regular business hours. After regular business hours, contact the Executive Director at 660-358-2002.</w:t>
            </w:r>
          </w:p>
          <w:p w:rsidR="00621210" w:rsidRDefault="00621210" w:rsidP="00621210">
            <w:pPr>
              <w:rPr>
                <w:lang w:bidi="en-US"/>
              </w:rPr>
            </w:pPr>
          </w:p>
          <w:p w:rsidR="00621210" w:rsidRPr="00621210" w:rsidRDefault="00621210" w:rsidP="00621210">
            <w:pPr>
              <w:rPr>
                <w:lang w:bidi="en-US"/>
              </w:rPr>
            </w:pPr>
          </w:p>
          <w:p w:rsidR="00621210" w:rsidRDefault="00621210" w:rsidP="00621210"/>
          <w:p w:rsidR="00621210" w:rsidRPr="00621210" w:rsidRDefault="00621210" w:rsidP="00621210"/>
        </w:tc>
        <w:tc>
          <w:tcPr>
            <w:tcW w:w="713" w:type="dxa"/>
            <w:tcBorders>
              <w:left w:val="single" w:sz="4" w:space="0" w:color="auto"/>
            </w:tcBorders>
          </w:tcPr>
          <w:p w:rsidR="005A6145" w:rsidRDefault="005A6145"/>
        </w:tc>
        <w:tc>
          <w:tcPr>
            <w:tcW w:w="713" w:type="dxa"/>
            <w:tcBorders>
              <w:right w:val="single" w:sz="4" w:space="0" w:color="auto"/>
            </w:tcBorders>
          </w:tcPr>
          <w:p w:rsidR="005A6145" w:rsidRDefault="005A6145"/>
        </w:tc>
        <w:tc>
          <w:tcPr>
            <w:tcW w:w="3843" w:type="dxa"/>
            <w:tcBorders>
              <w:top w:val="single" w:sz="4" w:space="0" w:color="auto"/>
              <w:left w:val="single" w:sz="4" w:space="0" w:color="auto"/>
              <w:bottom w:val="single" w:sz="4" w:space="0" w:color="auto"/>
              <w:right w:val="single" w:sz="4" w:space="0" w:color="auto"/>
            </w:tcBorders>
          </w:tcPr>
          <w:p w:rsidR="002A0279" w:rsidRPr="00491A80" w:rsidRDefault="002A0279" w:rsidP="002A0279">
            <w:pPr>
              <w:pStyle w:val="Heading1"/>
              <w:jc w:val="center"/>
              <w:rPr>
                <w:color w:val="0070C0"/>
                <w:u w:val="single"/>
              </w:rPr>
            </w:pPr>
            <w:r w:rsidRPr="00491A80">
              <w:rPr>
                <w:color w:val="0070C0"/>
                <w:u w:val="single"/>
              </w:rPr>
              <w:t>Van Use Guidelines</w:t>
            </w:r>
          </w:p>
          <w:p w:rsidR="00630BF4" w:rsidRDefault="00630BF4" w:rsidP="00630BF4">
            <w:pPr>
              <w:jc w:val="center"/>
              <w:rPr>
                <w:sz w:val="22"/>
                <w:szCs w:val="22"/>
              </w:rPr>
            </w:pPr>
          </w:p>
          <w:p w:rsidR="00630BF4" w:rsidRPr="00B7432F" w:rsidRDefault="00630BF4" w:rsidP="00B7432F">
            <w:pPr>
              <w:jc w:val="center"/>
              <w:rPr>
                <w:color w:val="auto"/>
                <w:sz w:val="22"/>
                <w:szCs w:val="22"/>
              </w:rPr>
            </w:pPr>
            <w:r w:rsidRPr="00B7432F">
              <w:rPr>
                <w:color w:val="auto"/>
                <w:sz w:val="22"/>
                <w:szCs w:val="22"/>
              </w:rPr>
              <w:t xml:space="preserve">The intent of Access II’s </w:t>
            </w:r>
            <w:r w:rsidR="00CE10A3">
              <w:rPr>
                <w:color w:val="auto"/>
                <w:sz w:val="22"/>
                <w:szCs w:val="22"/>
              </w:rPr>
              <w:t>mobility</w:t>
            </w:r>
            <w:r w:rsidRPr="00B7432F">
              <w:rPr>
                <w:color w:val="auto"/>
                <w:sz w:val="22"/>
                <w:szCs w:val="22"/>
              </w:rPr>
              <w:t xml:space="preserve"> equipped transportation program is to supply an avenue for individuals who need to utilize a </w:t>
            </w:r>
            <w:r w:rsidR="00CE10A3">
              <w:rPr>
                <w:color w:val="auto"/>
                <w:sz w:val="22"/>
                <w:szCs w:val="22"/>
              </w:rPr>
              <w:t>mobility</w:t>
            </w:r>
            <w:r w:rsidRPr="00B7432F">
              <w:rPr>
                <w:color w:val="auto"/>
                <w:sz w:val="22"/>
                <w:szCs w:val="22"/>
              </w:rPr>
              <w:t xml:space="preserve"> equipped vehicle in order to participate in their community and to allow groups of significantly disabled individuals the ability to participate in community activities. Access II’s transportation program is over seen, in-part, by Missouri Department of Transportation and is solely funded via donations and private fundraising. Access II reserves the right to deny usage of the van to individuals or organizations for any reason and strictly prohibits consumers from utilizing the van for the following reasons:</w:t>
            </w:r>
          </w:p>
          <w:p w:rsidR="00630BF4" w:rsidRPr="00B7432F" w:rsidRDefault="00B7432F" w:rsidP="00B7432F">
            <w:pPr>
              <w:jc w:val="center"/>
              <w:rPr>
                <w:color w:val="auto"/>
                <w:sz w:val="18"/>
                <w:szCs w:val="18"/>
              </w:rPr>
            </w:pPr>
            <w:r w:rsidRPr="00B7432F">
              <w:rPr>
                <w:b/>
                <w:color w:val="auto"/>
                <w:sz w:val="18"/>
                <w:szCs w:val="18"/>
              </w:rPr>
              <w:t>·</w:t>
            </w:r>
            <w:r w:rsidRPr="00B7432F">
              <w:rPr>
                <w:color w:val="auto"/>
                <w:sz w:val="18"/>
                <w:szCs w:val="18"/>
              </w:rPr>
              <w:t xml:space="preserve"> </w:t>
            </w:r>
            <w:r w:rsidR="00630BF4" w:rsidRPr="00B7432F">
              <w:rPr>
                <w:color w:val="auto"/>
                <w:sz w:val="18"/>
                <w:szCs w:val="18"/>
              </w:rPr>
              <w:t xml:space="preserve">Replacement Transportation.  The van is not to be used when a non-accessible vehicle is not available due to repairs, maintenance, sale, or any other reason wherein a non-accessible vehicle maybe unavailable for a consumer.  Upon request by Access II, a consumer may need to provide proof of the unavailability of the consumer's </w:t>
            </w:r>
            <w:r w:rsidR="00CE10A3">
              <w:rPr>
                <w:color w:val="auto"/>
                <w:sz w:val="18"/>
                <w:szCs w:val="18"/>
              </w:rPr>
              <w:t xml:space="preserve">mobility </w:t>
            </w:r>
            <w:r w:rsidR="00630BF4" w:rsidRPr="00B7432F">
              <w:rPr>
                <w:color w:val="auto"/>
                <w:sz w:val="18"/>
                <w:szCs w:val="18"/>
              </w:rPr>
              <w:t>e</w:t>
            </w:r>
            <w:bookmarkStart w:id="0" w:name="_GoBack"/>
            <w:bookmarkEnd w:id="0"/>
            <w:r w:rsidR="00630BF4" w:rsidRPr="00B7432F">
              <w:rPr>
                <w:color w:val="auto"/>
                <w:sz w:val="18"/>
                <w:szCs w:val="18"/>
              </w:rPr>
              <w:t>quipped vehicle.</w:t>
            </w:r>
          </w:p>
          <w:p w:rsidR="00630BF4" w:rsidRPr="00B7432F" w:rsidRDefault="00B7432F" w:rsidP="00B7432F">
            <w:pPr>
              <w:jc w:val="center"/>
              <w:rPr>
                <w:color w:val="auto"/>
                <w:sz w:val="18"/>
                <w:szCs w:val="18"/>
              </w:rPr>
            </w:pPr>
            <w:r w:rsidRPr="00B7432F">
              <w:rPr>
                <w:b/>
                <w:color w:val="auto"/>
                <w:sz w:val="18"/>
                <w:szCs w:val="18"/>
              </w:rPr>
              <w:t>·</w:t>
            </w:r>
            <w:r w:rsidRPr="00B7432F">
              <w:rPr>
                <w:color w:val="auto"/>
                <w:sz w:val="18"/>
                <w:szCs w:val="18"/>
              </w:rPr>
              <w:t xml:space="preserve"> </w:t>
            </w:r>
            <w:r w:rsidR="00630BF4" w:rsidRPr="00B7432F">
              <w:rPr>
                <w:color w:val="auto"/>
                <w:sz w:val="18"/>
                <w:szCs w:val="18"/>
              </w:rPr>
              <w:t>Moving/Relocation of goods.   The wheelchair lift is a specialized piece of equipment which should solely be utilized by consumers for personal mobility reasons.  The van may not be utilized to haul household items, other items, or for any other moving or relocation of goods.</w:t>
            </w:r>
          </w:p>
          <w:p w:rsidR="00D2453F" w:rsidRPr="00D2453F" w:rsidRDefault="00D2453F" w:rsidP="00630BF4">
            <w:pPr>
              <w:jc w:val="center"/>
              <w:rPr>
                <w:sz w:val="22"/>
                <w:szCs w:val="22"/>
              </w:rPr>
            </w:pPr>
          </w:p>
        </w:tc>
        <w:tc>
          <w:tcPr>
            <w:tcW w:w="720" w:type="dxa"/>
            <w:tcBorders>
              <w:left w:val="single" w:sz="4" w:space="0" w:color="auto"/>
            </w:tcBorders>
          </w:tcPr>
          <w:p w:rsidR="005A6145" w:rsidRDefault="005A6145"/>
        </w:tc>
        <w:tc>
          <w:tcPr>
            <w:tcW w:w="720" w:type="dxa"/>
            <w:tcBorders>
              <w:right w:val="single" w:sz="4" w:space="0" w:color="auto"/>
            </w:tcBorders>
          </w:tcPr>
          <w:p w:rsidR="005A6145" w:rsidRDefault="005A6145"/>
        </w:tc>
        <w:tc>
          <w:tcPr>
            <w:tcW w:w="3851" w:type="dxa"/>
            <w:tcBorders>
              <w:top w:val="single" w:sz="4" w:space="0" w:color="auto"/>
              <w:left w:val="single" w:sz="4" w:space="0" w:color="auto"/>
              <w:bottom w:val="single" w:sz="4" w:space="0" w:color="auto"/>
              <w:right w:val="single" w:sz="4" w:space="0" w:color="auto"/>
            </w:tcBorders>
          </w:tcPr>
          <w:p w:rsidR="002A0279" w:rsidRPr="00491A80" w:rsidRDefault="002A0279" w:rsidP="002A0279">
            <w:pPr>
              <w:pStyle w:val="Heading1"/>
              <w:jc w:val="center"/>
              <w:rPr>
                <w:color w:val="0070C0"/>
                <w:u w:val="single"/>
              </w:rPr>
            </w:pPr>
            <w:r w:rsidRPr="00491A80">
              <w:rPr>
                <w:color w:val="0070C0"/>
                <w:u w:val="single"/>
              </w:rPr>
              <w:t>Things to Remember</w:t>
            </w:r>
          </w:p>
          <w:p w:rsidR="00630BF4" w:rsidRDefault="00630BF4" w:rsidP="002A0279">
            <w:pPr>
              <w:rPr>
                <w:color w:val="auto"/>
                <w:sz w:val="22"/>
                <w:szCs w:val="22"/>
              </w:rPr>
            </w:pPr>
          </w:p>
          <w:p w:rsidR="002A0279" w:rsidRPr="00D2453F" w:rsidRDefault="002A0279" w:rsidP="002A0279">
            <w:pPr>
              <w:rPr>
                <w:color w:val="auto"/>
                <w:sz w:val="22"/>
                <w:szCs w:val="22"/>
              </w:rPr>
            </w:pPr>
            <w:r w:rsidRPr="00D2453F">
              <w:rPr>
                <w:color w:val="auto"/>
                <w:sz w:val="22"/>
                <w:szCs w:val="22"/>
              </w:rPr>
              <w:t>·</w:t>
            </w:r>
            <w:r>
              <w:rPr>
                <w:color w:val="0070C0"/>
                <w:sz w:val="22"/>
                <w:szCs w:val="22"/>
              </w:rPr>
              <w:t xml:space="preserve"> </w:t>
            </w:r>
            <w:r w:rsidRPr="00D2453F">
              <w:rPr>
                <w:color w:val="auto"/>
                <w:sz w:val="22"/>
                <w:szCs w:val="22"/>
              </w:rPr>
              <w:t xml:space="preserve">The Van will be inspected prior to </w:t>
            </w:r>
            <w:r w:rsidR="007F63FA">
              <w:rPr>
                <w:color w:val="auto"/>
                <w:sz w:val="22"/>
                <w:szCs w:val="22"/>
              </w:rPr>
              <w:t xml:space="preserve">usage </w:t>
            </w:r>
            <w:r w:rsidRPr="00D2453F">
              <w:rPr>
                <w:color w:val="auto"/>
                <w:sz w:val="22"/>
                <w:szCs w:val="22"/>
              </w:rPr>
              <w:t>and upon its return.</w:t>
            </w:r>
          </w:p>
          <w:p w:rsidR="002A0279" w:rsidRPr="00D2453F" w:rsidRDefault="002A0279" w:rsidP="002A0279">
            <w:pPr>
              <w:rPr>
                <w:color w:val="auto"/>
                <w:sz w:val="22"/>
                <w:szCs w:val="22"/>
              </w:rPr>
            </w:pPr>
            <w:r w:rsidRPr="00D2453F">
              <w:rPr>
                <w:color w:val="auto"/>
                <w:sz w:val="22"/>
                <w:szCs w:val="22"/>
              </w:rPr>
              <w:t>· Van insurance information is located in the pocket of the central console.</w:t>
            </w:r>
          </w:p>
          <w:p w:rsidR="002A0279" w:rsidRPr="00D2453F" w:rsidRDefault="002A0279" w:rsidP="002A0279">
            <w:pPr>
              <w:rPr>
                <w:color w:val="auto"/>
                <w:sz w:val="22"/>
                <w:szCs w:val="22"/>
              </w:rPr>
            </w:pPr>
            <w:r w:rsidRPr="00D2453F">
              <w:rPr>
                <w:color w:val="auto"/>
                <w:sz w:val="22"/>
                <w:szCs w:val="22"/>
              </w:rPr>
              <w:t>· The Van will be returned clean and in the same general condition as when it was borrowed, except normal wear and use.</w:t>
            </w:r>
          </w:p>
          <w:p w:rsidR="002A0279" w:rsidRPr="00D2453F" w:rsidRDefault="002A0279" w:rsidP="002A0279">
            <w:pPr>
              <w:rPr>
                <w:color w:val="auto"/>
                <w:sz w:val="22"/>
                <w:szCs w:val="22"/>
              </w:rPr>
            </w:pPr>
            <w:r w:rsidRPr="00D2453F">
              <w:rPr>
                <w:color w:val="auto"/>
                <w:sz w:val="22"/>
                <w:szCs w:val="22"/>
              </w:rPr>
              <w:t>· Any damage, not caused by normal wear and use will result in Access II retaining the deposit and the driver will be responsible for any additional expenses for the repair.</w:t>
            </w:r>
          </w:p>
          <w:p w:rsidR="002A0279" w:rsidRPr="00D2453F" w:rsidRDefault="002A0279" w:rsidP="002A0279">
            <w:pPr>
              <w:rPr>
                <w:color w:val="auto"/>
                <w:sz w:val="22"/>
                <w:szCs w:val="22"/>
              </w:rPr>
            </w:pPr>
            <w:r w:rsidRPr="00D2453F">
              <w:rPr>
                <w:color w:val="auto"/>
                <w:sz w:val="22"/>
                <w:szCs w:val="22"/>
              </w:rPr>
              <w:t xml:space="preserve">· The driver is responsible to pay for any damages arising out of carelessness or negligence. </w:t>
            </w:r>
          </w:p>
          <w:p w:rsidR="002A0279" w:rsidRDefault="002A0279" w:rsidP="002A0279">
            <w:pPr>
              <w:rPr>
                <w:color w:val="auto"/>
                <w:sz w:val="22"/>
                <w:szCs w:val="22"/>
              </w:rPr>
            </w:pPr>
            <w:r w:rsidRPr="00D2453F">
              <w:rPr>
                <w:color w:val="auto"/>
                <w:sz w:val="22"/>
                <w:szCs w:val="22"/>
              </w:rPr>
              <w:t xml:space="preserve">· The driver is responsible to pay for any fuel usage. </w:t>
            </w:r>
          </w:p>
          <w:p w:rsidR="002A0279" w:rsidRDefault="002A0279" w:rsidP="002A0279">
            <w:pPr>
              <w:rPr>
                <w:color w:val="auto"/>
                <w:sz w:val="22"/>
                <w:szCs w:val="22"/>
              </w:rPr>
            </w:pPr>
            <w:r>
              <w:rPr>
                <w:color w:val="auto"/>
                <w:sz w:val="22"/>
                <w:szCs w:val="22"/>
              </w:rPr>
              <w:t>· All smoking and alcohol usage is strictly prohibited in the van.</w:t>
            </w:r>
          </w:p>
          <w:p w:rsidR="002A0279" w:rsidRDefault="002A0279" w:rsidP="002A0279">
            <w:pPr>
              <w:rPr>
                <w:color w:val="auto"/>
                <w:sz w:val="22"/>
                <w:szCs w:val="22"/>
              </w:rPr>
            </w:pPr>
            <w:r>
              <w:rPr>
                <w:color w:val="auto"/>
                <w:sz w:val="22"/>
                <w:szCs w:val="22"/>
              </w:rPr>
              <w:t>· Seat belt and chair safety belt use is required.</w:t>
            </w:r>
          </w:p>
          <w:p w:rsidR="00630BF4" w:rsidRPr="00630BF4" w:rsidRDefault="00630BF4" w:rsidP="00630BF4">
            <w:pPr>
              <w:jc w:val="center"/>
              <w:rPr>
                <w:b/>
                <w:color w:val="EF6D0B"/>
                <w:sz w:val="22"/>
                <w:szCs w:val="22"/>
              </w:rPr>
            </w:pPr>
            <w:r w:rsidRPr="00630BF4">
              <w:rPr>
                <w:b/>
                <w:color w:val="EF6D0B"/>
                <w:sz w:val="22"/>
                <w:szCs w:val="22"/>
              </w:rPr>
              <w:t>Failure to comply with these policies will disqualify you from eligibility to participate in Access II’s Transportation Program.</w:t>
            </w:r>
          </w:p>
          <w:p w:rsidR="005A6145" w:rsidRDefault="005A6145" w:rsidP="002A0279"/>
        </w:tc>
      </w:tr>
    </w:tbl>
    <w:p w:rsidR="005A6145" w:rsidRDefault="005A6145">
      <w:pPr>
        <w:pStyle w:val="NoSpacing"/>
      </w:pPr>
    </w:p>
    <w:sectPr w:rsidR="005A6145">
      <w:pgSz w:w="15840" w:h="12240" w:orient="landscape"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abstractNum w:abstractNumId="1" w15:restartNumberingAfterBreak="0">
    <w:nsid w:val="67EE709D"/>
    <w:multiLevelType w:val="hybridMultilevel"/>
    <w:tmpl w:val="80B07590"/>
    <w:lvl w:ilvl="0" w:tplc="8440F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6"/>
    <w:rsid w:val="00082A75"/>
    <w:rsid w:val="000B4537"/>
    <w:rsid w:val="001C6127"/>
    <w:rsid w:val="002A0279"/>
    <w:rsid w:val="002F3121"/>
    <w:rsid w:val="003F1E0D"/>
    <w:rsid w:val="00491A80"/>
    <w:rsid w:val="0050069E"/>
    <w:rsid w:val="005816EB"/>
    <w:rsid w:val="005A6145"/>
    <w:rsid w:val="00621210"/>
    <w:rsid w:val="00630BF4"/>
    <w:rsid w:val="007B45A6"/>
    <w:rsid w:val="007F63FA"/>
    <w:rsid w:val="00834877"/>
    <w:rsid w:val="008F229B"/>
    <w:rsid w:val="00974577"/>
    <w:rsid w:val="00A27C97"/>
    <w:rsid w:val="00A53486"/>
    <w:rsid w:val="00B7432F"/>
    <w:rsid w:val="00B9144C"/>
    <w:rsid w:val="00CC69F1"/>
    <w:rsid w:val="00CE10A3"/>
    <w:rsid w:val="00D15C52"/>
    <w:rsid w:val="00D2453F"/>
    <w:rsid w:val="00E46A4A"/>
    <w:rsid w:val="00EC13BF"/>
    <w:rsid w:val="00EC6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53A57521-B384-4552-A5BB-72F2DDEA5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D4436" w:themeColor="text2" w:themeTint="E6"/>
        <w:lang w:val="en-US" w:eastAsia="ja-JP"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200" w:after="0" w:line="216" w:lineRule="auto"/>
      <w:outlineLvl w:val="0"/>
    </w:pPr>
    <w:rPr>
      <w:rFonts w:asciiTheme="majorHAnsi" w:eastAsiaTheme="majorEastAsia" w:hAnsiTheme="majorHAnsi" w:cstheme="majorBidi"/>
      <w:b/>
      <w:bCs/>
      <w:color w:val="027E6F" w:themeColor="accent1" w:themeShade="BF"/>
      <w:sz w:val="4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4"/>
    </w:rPr>
  </w:style>
  <w:style w:type="paragraph" w:styleId="Heading3">
    <w:name w:val="heading 3"/>
    <w:basedOn w:val="Normal"/>
    <w:next w:val="Normal"/>
    <w:link w:val="Heading3Char"/>
    <w:uiPriority w:val="9"/>
    <w:semiHidden/>
    <w:unhideWhenUsed/>
    <w:qFormat/>
    <w:pPr>
      <w:keepNext/>
      <w:keepLines/>
      <w:spacing w:before="200" w:after="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tblPr>
      <w:tblCellMar>
        <w:left w:w="0" w:type="dxa"/>
        <w:right w:w="0" w:type="dxa"/>
      </w:tblCellMar>
    </w:tblPr>
  </w:style>
  <w:style w:type="paragraph" w:styleId="Caption">
    <w:name w:val="caption"/>
    <w:basedOn w:val="Normal"/>
    <w:next w:val="Normal"/>
    <w:uiPriority w:val="2"/>
    <w:unhideWhenUsed/>
    <w:qFormat/>
    <w:pPr>
      <w:spacing w:after="340" w:line="240" w:lineRule="auto"/>
    </w:pPr>
    <w:rPr>
      <w:i/>
      <w:iCs/>
      <w:sz w:val="16"/>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52F25" w:themeColor="text2"/>
      <w:sz w:val="24"/>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unhideWhenUsed/>
    <w:qFormat/>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027E6F" w:themeColor="accent1" w:themeShade="BF"/>
      <w:sz w:val="4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aps/>
      <w:color w:val="027E6F" w:themeColor="accent1" w:themeShade="BF"/>
    </w:rPr>
  </w:style>
  <w:style w:type="paragraph" w:styleId="Footer">
    <w:name w:val="footer"/>
    <w:basedOn w:val="Normal"/>
    <w:link w:val="FooterChar"/>
    <w:uiPriority w:val="2"/>
    <w:unhideWhenUsed/>
    <w:qFormat/>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2"/>
    <w:rPr>
      <w:rFonts w:asciiTheme="minorHAnsi" w:eastAsiaTheme="minorEastAsia" w:hAnsiTheme="minorHAnsi" w:cstheme="minorBidi"/>
      <w:sz w:val="17"/>
    </w:rPr>
  </w:style>
  <w:style w:type="paragraph" w:styleId="Title">
    <w:name w:val="Title"/>
    <w:basedOn w:val="Normal"/>
    <w:next w:val="Normal"/>
    <w:link w:val="TitleChar"/>
    <w:uiPriority w:val="1"/>
    <w:qFormat/>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rPr>
  </w:style>
  <w:style w:type="character" w:customStyle="1" w:styleId="TitleChar">
    <w:name w:val="Title Char"/>
    <w:basedOn w:val="DefaultParagraphFont"/>
    <w:link w:val="Title"/>
    <w:uiPriority w:val="1"/>
    <w:rPr>
      <w:rFonts w:asciiTheme="majorHAnsi" w:eastAsiaTheme="majorEastAsia" w:hAnsiTheme="majorHAnsi" w:cstheme="majorBidi"/>
      <w:b/>
      <w:bCs/>
      <w:caps/>
      <w:color w:val="FFFFFF" w:themeColor="background1"/>
      <w:kern w:val="28"/>
      <w:sz w:val="56"/>
    </w:rPr>
  </w:style>
  <w:style w:type="paragraph" w:styleId="Subtitle">
    <w:name w:val="Subtitle"/>
    <w:basedOn w:val="Normal"/>
    <w:next w:val="Normal"/>
    <w:link w:val="SubtitleChar"/>
    <w:uiPriority w:val="1"/>
    <w:qFormat/>
    <w:pPr>
      <w:numPr>
        <w:ilvl w:val="1"/>
      </w:numPr>
      <w:spacing w:after="360" w:line="264" w:lineRule="auto"/>
      <w:ind w:left="288" w:right="288"/>
    </w:pPr>
    <w:rPr>
      <w:i/>
      <w:iCs/>
      <w:color w:val="FFFFFF" w:themeColor="background1"/>
      <w:sz w:val="26"/>
    </w:rPr>
  </w:style>
  <w:style w:type="character" w:customStyle="1" w:styleId="SubtitleChar">
    <w:name w:val="Subtitle Char"/>
    <w:basedOn w:val="DefaultParagraphFont"/>
    <w:link w:val="Subtitle"/>
    <w:uiPriority w:val="1"/>
    <w:rPr>
      <w:i/>
      <w:iCs/>
      <w:color w:val="FFFFFF" w:themeColor="background1"/>
      <w:sz w:val="26"/>
    </w:rPr>
  </w:style>
  <w:style w:type="paragraph" w:styleId="NoSpacing">
    <w:name w:val="No Spacing"/>
    <w:uiPriority w:val="99"/>
    <w:qFormat/>
    <w:pPr>
      <w:spacing w:after="0" w:line="240" w:lineRule="auto"/>
    </w:pPr>
  </w:style>
  <w:style w:type="paragraph" w:styleId="Quote">
    <w:name w:val="Quote"/>
    <w:basedOn w:val="Normal"/>
    <w:next w:val="Normal"/>
    <w:link w:val="QuoteChar"/>
    <w:uiPriority w:val="1"/>
    <w:qFormat/>
    <w:pPr>
      <w:pBdr>
        <w:top w:val="single" w:sz="4" w:space="14" w:color="027E6F" w:themeColor="accent1" w:themeShade="BF"/>
        <w:bottom w:val="single" w:sz="4" w:space="14" w:color="027E6F" w:themeColor="accent1" w:themeShade="BF"/>
      </w:pBdr>
      <w:spacing w:before="480" w:after="480" w:line="336" w:lineRule="auto"/>
    </w:pPr>
    <w:rPr>
      <w:i/>
      <w:iCs/>
      <w:color w:val="027E6F" w:themeColor="accent1" w:themeShade="BF"/>
      <w:sz w:val="30"/>
    </w:rPr>
  </w:style>
  <w:style w:type="character" w:customStyle="1" w:styleId="QuoteChar">
    <w:name w:val="Quote Char"/>
    <w:basedOn w:val="DefaultParagraphFont"/>
    <w:link w:val="Quote"/>
    <w:uiPriority w:val="1"/>
    <w:rPr>
      <w:i/>
      <w:iCs/>
      <w:color w:val="027E6F" w:themeColor="accent1" w:themeShade="BF"/>
      <w:sz w:val="30"/>
    </w:rPr>
  </w:style>
  <w:style w:type="character" w:customStyle="1" w:styleId="Heading3Char">
    <w:name w:val="Heading 3 Char"/>
    <w:basedOn w:val="DefaultParagraphFont"/>
    <w:link w:val="Heading3"/>
    <w:uiPriority w:val="9"/>
    <w:semiHidden/>
    <w:rPr>
      <w:b/>
      <w:bCs/>
    </w:rPr>
  </w:style>
  <w:style w:type="paragraph" w:styleId="BalloonText">
    <w:name w:val="Balloon Text"/>
    <w:basedOn w:val="Normal"/>
    <w:link w:val="BalloonTextChar"/>
    <w:uiPriority w:val="99"/>
    <w:semiHidden/>
    <w:unhideWhenUsed/>
    <w:rsid w:val="00CE10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0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062377">
      <w:bodyDiv w:val="1"/>
      <w:marLeft w:val="0"/>
      <w:marRight w:val="0"/>
      <w:marTop w:val="0"/>
      <w:marBottom w:val="0"/>
      <w:divBdr>
        <w:top w:val="none" w:sz="0" w:space="0" w:color="auto"/>
        <w:left w:val="none" w:sz="0" w:space="0" w:color="auto"/>
        <w:bottom w:val="none" w:sz="0" w:space="0" w:color="auto"/>
        <w:right w:val="none" w:sz="0" w:space="0" w:color="auto"/>
      </w:divBdr>
    </w:div>
    <w:div w:id="16373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gannan.ACCESSII0\AppData\Roaming\Microsoft\Templates\Broch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E63A1AEFB9433AB5CEBAD265521897"/>
        <w:category>
          <w:name w:val="General"/>
          <w:gallery w:val="placeholder"/>
        </w:category>
        <w:types>
          <w:type w:val="bbPlcHdr"/>
        </w:types>
        <w:behaviors>
          <w:behavior w:val="content"/>
        </w:behaviors>
        <w:guid w:val="{5987EBD7-A00E-467C-830C-F1892D50D464}"/>
      </w:docPartPr>
      <w:docPartBody>
        <w:p w:rsidR="00340792" w:rsidRDefault="006F141E">
          <w:pPr>
            <w:pStyle w:val="AEE63A1AEFB9433AB5CEBAD265521897"/>
          </w:pPr>
          <w:r>
            <w:t>[Company Name]</w:t>
          </w:r>
        </w:p>
      </w:docPartBody>
    </w:docPart>
    <w:docPart>
      <w:docPartPr>
        <w:name w:val="3A3C5146744646279A67C169DE509CB6"/>
        <w:category>
          <w:name w:val="General"/>
          <w:gallery w:val="placeholder"/>
        </w:category>
        <w:types>
          <w:type w:val="bbPlcHdr"/>
        </w:types>
        <w:behaviors>
          <w:behavior w:val="content"/>
        </w:behaviors>
        <w:guid w:val="{BD7313A6-50C3-4CB1-8025-EBE20E105780}"/>
      </w:docPartPr>
      <w:docPartBody>
        <w:p w:rsidR="00340792" w:rsidRDefault="00377BDA" w:rsidP="00377BDA">
          <w:pPr>
            <w:pStyle w:val="3A3C5146744646279A67C169DE509CB6"/>
          </w:pPr>
          <w:r>
            <w:t>[Company Name]</w:t>
          </w:r>
        </w:p>
      </w:docPartBody>
    </w:docPart>
    <w:docPart>
      <w:docPartPr>
        <w:name w:val="0F27F7B14E4A4346AB05000628CCE001"/>
        <w:category>
          <w:name w:val="General"/>
          <w:gallery w:val="placeholder"/>
        </w:category>
        <w:types>
          <w:type w:val="bbPlcHdr"/>
        </w:types>
        <w:behaviors>
          <w:behavior w:val="content"/>
        </w:behaviors>
        <w:guid w:val="{AC95DB7A-E1FA-4389-B8E7-2F7B67BA0170}"/>
      </w:docPartPr>
      <w:docPartBody>
        <w:p w:rsidR="00340792" w:rsidRDefault="00377BDA" w:rsidP="00377BDA">
          <w:pPr>
            <w:pStyle w:val="0F27F7B14E4A4346AB05000628CCE001"/>
          </w:pPr>
          <w:r>
            <w:t>[Address]</w:t>
          </w:r>
          <w:r>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44546A" w:themeColor="text2"/>
        <w:sz w:val="16"/>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BDA"/>
    <w:rsid w:val="001465C7"/>
    <w:rsid w:val="00340792"/>
    <w:rsid w:val="00377BDA"/>
    <w:rsid w:val="0067066A"/>
    <w:rsid w:val="006F141E"/>
    <w:rsid w:val="006F7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200" w:after="0" w:line="216" w:lineRule="auto"/>
      <w:outlineLvl w:val="0"/>
    </w:pPr>
    <w:rPr>
      <w:rFonts w:asciiTheme="majorHAnsi" w:eastAsiaTheme="majorEastAsia" w:hAnsiTheme="majorHAnsi" w:cstheme="majorBidi"/>
      <w:b/>
      <w:bCs/>
      <w:color w:val="2E74B5" w:themeColor="accent1" w:themeShade="BF"/>
      <w:sz w:val="4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44546A"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90FF0C082D450494670A6E37C56604">
    <w:name w:val="7D90FF0C082D450494670A6E37C56604"/>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44546A" w:themeColor="text2"/>
      <w:sz w:val="24"/>
    </w:rPr>
  </w:style>
  <w:style w:type="paragraph" w:styleId="ListBullet">
    <w:name w:val="List Bullet"/>
    <w:basedOn w:val="Normal"/>
    <w:uiPriority w:val="1"/>
    <w:unhideWhenUsed/>
    <w:qFormat/>
    <w:pPr>
      <w:numPr>
        <w:numId w:val="1"/>
      </w:numPr>
      <w:spacing w:after="200" w:line="288" w:lineRule="auto"/>
    </w:pPr>
    <w:rPr>
      <w:color w:val="50637D" w:themeColor="text2" w:themeTint="E6"/>
      <w:sz w:val="20"/>
    </w:rPr>
  </w:style>
  <w:style w:type="paragraph" w:customStyle="1" w:styleId="4DD3073287EA41D3A31011EFF410F5EF">
    <w:name w:val="4DD3073287EA41D3A31011EFF410F5EF"/>
  </w:style>
  <w:style w:type="paragraph" w:customStyle="1" w:styleId="88261FB2F09E41FAA4697AC8273447C6">
    <w:name w:val="88261FB2F09E41FAA4697AC8273447C6"/>
  </w:style>
  <w:style w:type="paragraph" w:customStyle="1" w:styleId="95FE19BE63374A43B68799ACF94B067C">
    <w:name w:val="95FE19BE63374A43B68799ACF94B067C"/>
  </w:style>
  <w:style w:type="paragraph" w:customStyle="1" w:styleId="E65BB77C35A240EA92F053EA95CD8EFC">
    <w:name w:val="E65BB77C35A240EA92F053EA95CD8EFC"/>
  </w:style>
  <w:style w:type="paragraph" w:customStyle="1" w:styleId="7724C51EB1BC4A489701927F3B4B245E">
    <w:name w:val="7724C51EB1BC4A489701927F3B4B245E"/>
  </w:style>
  <w:style w:type="paragraph" w:customStyle="1" w:styleId="AEE63A1AEFB9433AB5CEBAD265521897">
    <w:name w:val="AEE63A1AEFB9433AB5CEBAD265521897"/>
  </w:style>
  <w:style w:type="paragraph" w:customStyle="1" w:styleId="5311164C6E7A44F38D2F27448AA0D729">
    <w:name w:val="5311164C6E7A44F38D2F27448AA0D729"/>
  </w:style>
  <w:style w:type="paragraph" w:customStyle="1" w:styleId="4B81EB6FEE5143B98EF0ED6B201321FD">
    <w:name w:val="4B81EB6FEE5143B98EF0ED6B201321FD"/>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E74B5" w:themeColor="accent1" w:themeShade="BF"/>
      <w:sz w:val="42"/>
    </w:rPr>
  </w:style>
  <w:style w:type="paragraph" w:customStyle="1" w:styleId="F797182D848E4335B788537A41E3DFCD">
    <w:name w:val="F797182D848E4335B788537A41E3DFCD"/>
  </w:style>
  <w:style w:type="paragraph" w:customStyle="1" w:styleId="73FC935EB3D34071B97D5E4B7489FD63">
    <w:name w:val="73FC935EB3D34071B97D5E4B7489FD63"/>
  </w:style>
  <w:style w:type="paragraph" w:styleId="Quote">
    <w:name w:val="Quote"/>
    <w:basedOn w:val="Normal"/>
    <w:next w:val="Normal"/>
    <w:link w:val="QuoteChar"/>
    <w:uiPriority w:val="1"/>
    <w:qFormat/>
    <w:pPr>
      <w:pBdr>
        <w:top w:val="single" w:sz="4" w:space="14" w:color="2E74B5" w:themeColor="accent1" w:themeShade="BF"/>
        <w:bottom w:val="single" w:sz="4" w:space="14" w:color="2E74B5" w:themeColor="accent1" w:themeShade="BF"/>
      </w:pBdr>
      <w:spacing w:before="480" w:after="480" w:line="336" w:lineRule="auto"/>
    </w:pPr>
    <w:rPr>
      <w:i/>
      <w:iCs/>
      <w:color w:val="2E74B5" w:themeColor="accent1" w:themeShade="BF"/>
      <w:sz w:val="30"/>
    </w:rPr>
  </w:style>
  <w:style w:type="character" w:customStyle="1" w:styleId="QuoteChar">
    <w:name w:val="Quote Char"/>
    <w:basedOn w:val="DefaultParagraphFont"/>
    <w:link w:val="Quote"/>
    <w:uiPriority w:val="1"/>
    <w:rPr>
      <w:i/>
      <w:iCs/>
      <w:color w:val="2E74B5" w:themeColor="accent1" w:themeShade="BF"/>
      <w:sz w:val="30"/>
    </w:rPr>
  </w:style>
  <w:style w:type="paragraph" w:customStyle="1" w:styleId="8DF3B66E1BC8458E9A4621ADF608F860">
    <w:name w:val="8DF3B66E1BC8458E9A4621ADF608F860"/>
  </w:style>
  <w:style w:type="paragraph" w:customStyle="1" w:styleId="D5D85BB814304197A51B79543BD5557F">
    <w:name w:val="D5D85BB814304197A51B79543BD5557F"/>
  </w:style>
  <w:style w:type="paragraph" w:customStyle="1" w:styleId="3A3C5146744646279A67C169DE509CB6">
    <w:name w:val="3A3C5146744646279A67C169DE509CB6"/>
    <w:rsid w:val="00377BDA"/>
  </w:style>
  <w:style w:type="paragraph" w:customStyle="1" w:styleId="0F27F7B14E4A4346AB05000628CCE001">
    <w:name w:val="0F27F7B14E4A4346AB05000628CCE001"/>
    <w:rsid w:val="00377B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mall Business Set">
  <a:themeElements>
    <a:clrScheme name="Small Business">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69E81-0C24-4775-962E-38A881F681A8}">
  <ds:schemaRefs>
    <ds:schemaRef ds:uri="http://schemas.microsoft.com/sharepoint/v3/contenttype/forms"/>
  </ds:schemaRefs>
</ds:datastoreItem>
</file>

<file path=customXml/itemProps2.xml><?xml version="1.0" encoding="utf-8"?>
<ds:datastoreItem xmlns:ds="http://schemas.openxmlformats.org/officeDocument/2006/customXml" ds:itemID="{218029A1-8654-4AB0-8E22-F1190313C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Template>
  <TotalTime>12</TotalTime>
  <Pages>2</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Access II Independent Living Center</Company>
  <LinksUpToDate>false</LinksUpToDate>
  <CharactersWithSpaces>5179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Brandy Gannan</dc:creator>
  <cp:keywords/>
  <cp:lastModifiedBy>Brandy Gannan</cp:lastModifiedBy>
  <cp:revision>3</cp:revision>
  <cp:lastPrinted>2015-10-29T13:47:00Z</cp:lastPrinted>
  <dcterms:created xsi:type="dcterms:W3CDTF">2015-10-29T13:34:00Z</dcterms:created>
  <dcterms:modified xsi:type="dcterms:W3CDTF">2015-10-29T13:54:00Z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TC029118979991</vt:lpwstr>
  </property>
</Properties>
</file>